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B1" w:rsidRPr="00954C16" w:rsidRDefault="00093DB1" w:rsidP="00093DB1">
      <w:pPr>
        <w:rPr>
          <w:rFonts w:ascii="Arial" w:hAnsi="Arial" w:cs="Arial"/>
          <w:color w:val="000000" w:themeColor="text1"/>
          <w:sz w:val="20"/>
          <w:szCs w:val="20"/>
        </w:rPr>
      </w:pPr>
    </w:p>
    <w:p w:rsidR="00093DB1" w:rsidRPr="00954C16" w:rsidRDefault="00093DB1" w:rsidP="00093DB1">
      <w:pPr>
        <w:rPr>
          <w:rFonts w:ascii="Arial" w:hAnsi="Arial" w:cs="Arial"/>
          <w:color w:val="000000" w:themeColor="text1"/>
          <w:sz w:val="20"/>
          <w:szCs w:val="20"/>
        </w:rPr>
      </w:pPr>
    </w:p>
    <w:p w:rsidR="00093DB1" w:rsidRPr="00954C16" w:rsidRDefault="00093DB1" w:rsidP="00093DB1">
      <w:pPr>
        <w:rPr>
          <w:rFonts w:ascii="Arial" w:hAnsi="Arial" w:cs="Arial"/>
          <w:color w:val="000000" w:themeColor="text1"/>
          <w:sz w:val="20"/>
          <w:szCs w:val="20"/>
        </w:rPr>
      </w:pPr>
      <w:r w:rsidRPr="00954C16">
        <w:rPr>
          <w:rFonts w:ascii="Arial" w:hAnsi="Arial" w:cs="Arial"/>
          <w:color w:val="000000" w:themeColor="text1"/>
          <w:sz w:val="20"/>
          <w:szCs w:val="20"/>
        </w:rPr>
        <w:t xml:space="preserve">İhracat 2007/2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Rejimine İlişkin İşlemlerin Bilgisayar Veri İşleme Tekniği Yoluyla Yapılmasına Dair Tebliğde yapılan d</w:t>
      </w:r>
      <w:r w:rsidR="00F57B25">
        <w:rPr>
          <w:rFonts w:ascii="Arial" w:hAnsi="Arial" w:cs="Arial"/>
          <w:color w:val="000000" w:themeColor="text1"/>
          <w:sz w:val="20"/>
          <w:szCs w:val="20"/>
        </w:rPr>
        <w:t>üzenlemelere ilişkin 103635 sayılı yazı yayımlandı</w:t>
      </w:r>
    </w:p>
    <w:p w:rsidR="00093DB1" w:rsidRPr="00954C16" w:rsidRDefault="00093DB1" w:rsidP="00093DB1">
      <w:pPr>
        <w:rPr>
          <w:rFonts w:ascii="Arial" w:hAnsi="Arial" w:cs="Arial"/>
          <w:color w:val="000000" w:themeColor="text1"/>
          <w:sz w:val="20"/>
          <w:szCs w:val="20"/>
        </w:rPr>
      </w:pPr>
    </w:p>
    <w:tbl>
      <w:tblPr>
        <w:tblW w:w="5000" w:type="pct"/>
        <w:tblCellMar>
          <w:left w:w="0" w:type="dxa"/>
          <w:right w:w="0" w:type="dxa"/>
        </w:tblCellMar>
        <w:tblLook w:val="04A0"/>
      </w:tblPr>
      <w:tblGrid>
        <w:gridCol w:w="9072"/>
      </w:tblGrid>
      <w:tr w:rsidR="00093DB1" w:rsidRPr="00954C16" w:rsidTr="00093DB1">
        <w:tc>
          <w:tcPr>
            <w:tcW w:w="0" w:type="auto"/>
            <w:shd w:val="clear" w:color="auto" w:fill="FFCC00"/>
            <w:vAlign w:val="center"/>
            <w:hideMark/>
          </w:tcPr>
          <w:p w:rsidR="00093DB1" w:rsidRPr="00954C16" w:rsidRDefault="00093DB1">
            <w:pPr>
              <w:rPr>
                <w:rFonts w:ascii="Arial" w:hAnsi="Arial" w:cs="Arial"/>
                <w:b/>
                <w:bCs/>
                <w:color w:val="000000" w:themeColor="text1"/>
                <w:sz w:val="20"/>
                <w:szCs w:val="20"/>
              </w:rPr>
            </w:pPr>
          </w:p>
        </w:tc>
      </w:tr>
    </w:tbl>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w:t>
      </w:r>
    </w:p>
    <w:tbl>
      <w:tblPr>
        <w:tblW w:w="5000" w:type="pct"/>
        <w:tblCellMar>
          <w:left w:w="0" w:type="dxa"/>
          <w:right w:w="0" w:type="dxa"/>
        </w:tblCellMar>
        <w:tblLook w:val="04A0"/>
      </w:tblPr>
      <w:tblGrid>
        <w:gridCol w:w="4536"/>
        <w:gridCol w:w="4536"/>
      </w:tblGrid>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b/>
                <w:bCs/>
                <w:color w:val="000000" w:themeColor="text1"/>
                <w:sz w:val="20"/>
                <w:szCs w:val="20"/>
              </w:rPr>
              <w:t>Ekonomi Bakanlığı İhracat Genel Müdürlüğünün 27.08.2015 tarihli ve 103635 sayılı yazısı (</w:t>
            </w:r>
            <w:proofErr w:type="gramStart"/>
            <w:r w:rsidRPr="00954C16">
              <w:rPr>
                <w:rFonts w:ascii="Arial" w:hAnsi="Arial" w:cs="Arial"/>
                <w:b/>
                <w:bCs/>
                <w:color w:val="000000" w:themeColor="text1"/>
                <w:sz w:val="20"/>
                <w:szCs w:val="20"/>
              </w:rPr>
              <w:t>Dahilde</w:t>
            </w:r>
            <w:proofErr w:type="gramEnd"/>
            <w:r w:rsidRPr="00954C16">
              <w:rPr>
                <w:rFonts w:ascii="Arial" w:hAnsi="Arial" w:cs="Arial"/>
                <w:b/>
                <w:bCs/>
                <w:color w:val="000000" w:themeColor="text1"/>
                <w:sz w:val="20"/>
                <w:szCs w:val="20"/>
              </w:rPr>
              <w:t xml:space="preserve"> İşleme Rejimi Tebliğinde Değişiklik </w:t>
            </w:r>
            <w:proofErr w:type="spellStart"/>
            <w:r w:rsidRPr="00954C16">
              <w:rPr>
                <w:rFonts w:ascii="Arial" w:hAnsi="Arial" w:cs="Arial"/>
                <w:b/>
                <w:bCs/>
                <w:color w:val="000000" w:themeColor="text1"/>
                <w:sz w:val="20"/>
                <w:szCs w:val="20"/>
              </w:rPr>
              <w:t>Hk</w:t>
            </w:r>
            <w:proofErr w:type="spellEnd"/>
            <w:r w:rsidRPr="00954C16">
              <w:rPr>
                <w:rFonts w:ascii="Arial" w:hAnsi="Arial" w:cs="Arial"/>
                <w:b/>
                <w:bCs/>
                <w:color w:val="000000" w:themeColor="text1"/>
                <w:sz w:val="20"/>
                <w:szCs w:val="20"/>
              </w:rPr>
              <w:t>)</w:t>
            </w:r>
            <w:r w:rsidR="00F57B25">
              <w:rPr>
                <w:rFonts w:ascii="Arial" w:hAnsi="Arial" w:cs="Arial"/>
                <w:color w:val="000000" w:themeColor="text1"/>
                <w:sz w:val="20"/>
                <w:szCs w:val="20"/>
              </w:rPr>
              <w:br/>
            </w:r>
            <w:r w:rsidR="00F57B25">
              <w:rPr>
                <w:rFonts w:ascii="Arial" w:hAnsi="Arial" w:cs="Arial"/>
                <w:color w:val="000000" w:themeColor="text1"/>
                <w:sz w:val="20"/>
                <w:szCs w:val="20"/>
              </w:rPr>
              <w:br/>
            </w:r>
            <w:r w:rsidR="00F57B25">
              <w:rPr>
                <w:rFonts w:ascii="Arial" w:hAnsi="Arial" w:cs="Arial"/>
                <w:color w:val="000000" w:themeColor="text1"/>
                <w:sz w:val="20"/>
                <w:szCs w:val="20"/>
              </w:rPr>
              <w:br/>
            </w:r>
            <w:r w:rsidRPr="00954C16">
              <w:rPr>
                <w:rFonts w:ascii="Arial" w:hAnsi="Arial" w:cs="Arial"/>
                <w:color w:val="000000" w:themeColor="text1"/>
                <w:sz w:val="20"/>
                <w:szCs w:val="20"/>
              </w:rPr>
              <w:t>T.C.</w:t>
            </w:r>
          </w:p>
        </w:tc>
      </w:tr>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EKONOMİ BAKANLIĞI</w:t>
            </w:r>
          </w:p>
        </w:tc>
      </w:tr>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İhracat Genel Müdürlüğü</w:t>
            </w:r>
            <w:r w:rsidRPr="00954C16">
              <w:rPr>
                <w:rFonts w:ascii="Arial" w:hAnsi="Arial" w:cs="Arial"/>
                <w:color w:val="000000" w:themeColor="text1"/>
                <w:sz w:val="20"/>
                <w:szCs w:val="20"/>
              </w:rPr>
              <w:br/>
            </w:r>
          </w:p>
        </w:tc>
      </w:tr>
      <w:tr w:rsidR="00093DB1" w:rsidRPr="00954C16" w:rsidTr="00093DB1">
        <w:tc>
          <w:tcPr>
            <w:tcW w:w="2500" w:type="pct"/>
            <w:vAlign w:val="center"/>
            <w:hideMark/>
          </w:tcPr>
          <w:p w:rsidR="00093DB1" w:rsidRPr="00954C16" w:rsidRDefault="00093DB1">
            <w:pPr>
              <w:rPr>
                <w:rFonts w:ascii="Arial" w:hAnsi="Arial" w:cs="Arial"/>
                <w:color w:val="000000" w:themeColor="text1"/>
                <w:sz w:val="20"/>
                <w:szCs w:val="20"/>
              </w:rPr>
            </w:pPr>
            <w:proofErr w:type="gramStart"/>
            <w:r w:rsidRPr="00954C16">
              <w:rPr>
                <w:rFonts w:ascii="Arial" w:hAnsi="Arial" w:cs="Arial"/>
                <w:color w:val="000000" w:themeColor="text1"/>
                <w:sz w:val="20"/>
                <w:szCs w:val="20"/>
              </w:rPr>
              <w:t>Sayı : 31429883</w:t>
            </w:r>
            <w:proofErr w:type="gramEnd"/>
            <w:r w:rsidRPr="00954C16">
              <w:rPr>
                <w:rFonts w:ascii="Arial" w:hAnsi="Arial" w:cs="Arial"/>
                <w:color w:val="000000" w:themeColor="text1"/>
                <w:sz w:val="20"/>
                <w:szCs w:val="20"/>
              </w:rPr>
              <w:t xml:space="preserve">- 105.01 - 103635 </w:t>
            </w:r>
          </w:p>
        </w:tc>
        <w:tc>
          <w:tcPr>
            <w:tcW w:w="2500" w:type="pct"/>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27.08.2015</w:t>
            </w:r>
          </w:p>
        </w:tc>
      </w:tr>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proofErr w:type="gramStart"/>
            <w:r w:rsidRPr="00954C16">
              <w:rPr>
                <w:rFonts w:ascii="Arial" w:hAnsi="Arial" w:cs="Arial"/>
                <w:color w:val="000000" w:themeColor="text1"/>
                <w:sz w:val="20"/>
                <w:szCs w:val="20"/>
              </w:rPr>
              <w:t>Konu : Dahilde</w:t>
            </w:r>
            <w:proofErr w:type="gramEnd"/>
            <w:r w:rsidRPr="00954C16">
              <w:rPr>
                <w:rFonts w:ascii="Arial" w:hAnsi="Arial" w:cs="Arial"/>
                <w:color w:val="000000" w:themeColor="text1"/>
                <w:sz w:val="20"/>
                <w:szCs w:val="20"/>
              </w:rPr>
              <w:t xml:space="preserve"> İşleme Rejimi</w:t>
            </w:r>
            <w:r w:rsidRPr="00954C16">
              <w:rPr>
                <w:rFonts w:ascii="Arial" w:hAnsi="Arial" w:cs="Arial"/>
                <w:color w:val="000000" w:themeColor="text1"/>
                <w:sz w:val="20"/>
                <w:szCs w:val="20"/>
              </w:rPr>
              <w:br/>
            </w:r>
          </w:p>
        </w:tc>
      </w:tr>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ORTA ANADOLU İHRACATÇI BİRLİKLERİ GENEL SEKRETERLİĞİNE</w:t>
            </w:r>
          </w:p>
        </w:tc>
      </w:tr>
      <w:tr w:rsidR="00093DB1" w:rsidRPr="00954C16" w:rsidTr="00093DB1">
        <w:tc>
          <w:tcPr>
            <w:tcW w:w="5000" w:type="pct"/>
            <w:gridSpan w:val="2"/>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 xml:space="preserve">Ceyhun </w:t>
            </w:r>
            <w:proofErr w:type="spellStart"/>
            <w:r w:rsidRPr="00954C16">
              <w:rPr>
                <w:rFonts w:ascii="Arial" w:hAnsi="Arial" w:cs="Arial"/>
                <w:color w:val="000000" w:themeColor="text1"/>
                <w:sz w:val="20"/>
                <w:szCs w:val="20"/>
              </w:rPr>
              <w:t>Atuf</w:t>
            </w:r>
            <w:proofErr w:type="spellEnd"/>
            <w:r w:rsidRPr="00954C16">
              <w:rPr>
                <w:rFonts w:ascii="Arial" w:hAnsi="Arial" w:cs="Arial"/>
                <w:color w:val="000000" w:themeColor="text1"/>
                <w:sz w:val="20"/>
                <w:szCs w:val="20"/>
              </w:rPr>
              <w:t xml:space="preserve"> Kansu Cad. No: 120 </w:t>
            </w:r>
            <w:proofErr w:type="spellStart"/>
            <w:r w:rsidRPr="00954C16">
              <w:rPr>
                <w:rFonts w:ascii="Arial" w:hAnsi="Arial" w:cs="Arial"/>
                <w:color w:val="000000" w:themeColor="text1"/>
                <w:sz w:val="20"/>
                <w:szCs w:val="20"/>
              </w:rPr>
              <w:t>Balgat</w:t>
            </w:r>
            <w:proofErr w:type="spellEnd"/>
            <w:r w:rsidRPr="00954C16">
              <w:rPr>
                <w:rFonts w:ascii="Arial" w:hAnsi="Arial" w:cs="Arial"/>
                <w:color w:val="000000" w:themeColor="text1"/>
                <w:sz w:val="20"/>
                <w:szCs w:val="20"/>
              </w:rPr>
              <w:t xml:space="preserve"> Çankaya ANKARA</w:t>
            </w:r>
            <w:r w:rsidRPr="00954C16">
              <w:rPr>
                <w:rFonts w:ascii="Arial" w:hAnsi="Arial" w:cs="Arial"/>
                <w:color w:val="000000" w:themeColor="text1"/>
                <w:sz w:val="20"/>
                <w:szCs w:val="20"/>
              </w:rPr>
              <w:br/>
            </w:r>
          </w:p>
        </w:tc>
      </w:tr>
    </w:tbl>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Bilindiği üzere, 27/1/2005 tarihli ve 25709 sayılı Resmi Gazete'de yayımlanan 17/01/2005 tarihli ve 2005/8391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Kararı'na istinaden hazırlanan İhracat: 2007/2 sayılı "Dahilde İşleme Rejimine İlişkin İşlemlerin Bilgisayar Veri İşleme Tekniği Yoluyla Yapılmasına Dair Tebliğ" 1/4/2007 tarihli ve 26480 sayılı Resmi Gazete'de yayımlanmıştır.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Bu defa; bahse konu Tebliğ'de değişiklik yapan, İhracat: 2015/2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Rejimine İlişkin İşlemlerin Bilgisayar Veri İşleme Tekniği Yoluyla Yapılmasına Dair Tebliğ (İhracat: 2007/2)'de Değişiklik Yapılmasına Dair Tebliğ", 03/06/2015 tarihli ve 29375 sayılı Resmi Gazete'de yayımlanmış olup, İhracat: 2007/2 sayılı Tebliğ'de yapılan düzenlemelere ilişkin uygulamalar hususunda aşağıdaki açıklamaların yapılması gerekli görülmüştür.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1) İhracat: 2015/2 sayılı Tebliğ </w:t>
      </w:r>
      <w:proofErr w:type="gramStart"/>
      <w:r w:rsidRPr="00954C16">
        <w:rPr>
          <w:rFonts w:ascii="Arial" w:hAnsi="Arial" w:cs="Arial"/>
          <w:color w:val="000000" w:themeColor="text1"/>
          <w:sz w:val="20"/>
          <w:szCs w:val="20"/>
        </w:rPr>
        <w:t>ile,</w:t>
      </w:r>
      <w:proofErr w:type="gramEnd"/>
      <w:r w:rsidRPr="00954C16">
        <w:rPr>
          <w:rFonts w:ascii="Arial" w:hAnsi="Arial" w:cs="Arial"/>
          <w:color w:val="000000" w:themeColor="text1"/>
          <w:sz w:val="20"/>
          <w:szCs w:val="20"/>
        </w:rPr>
        <w:t xml:space="preserve"> İhracat: 2007/2 sayılı Tebliğ'in değişik 9 uncu maddesi yeniden </w:t>
      </w:r>
      <w:proofErr w:type="gramStart"/>
      <w:r w:rsidRPr="00954C16">
        <w:rPr>
          <w:rFonts w:ascii="Arial" w:hAnsi="Arial" w:cs="Arial"/>
          <w:color w:val="000000" w:themeColor="text1"/>
          <w:sz w:val="20"/>
          <w:szCs w:val="20"/>
        </w:rPr>
        <w:t>düzenlenmiştir</w:t>
      </w:r>
      <w:proofErr w:type="gramEnd"/>
      <w:r w:rsidRPr="00954C16">
        <w:rPr>
          <w:rFonts w:ascii="Arial" w:hAnsi="Arial" w:cs="Arial"/>
          <w:color w:val="000000" w:themeColor="text1"/>
          <w:sz w:val="20"/>
          <w:szCs w:val="20"/>
        </w:rPr>
        <w:t>. Bu kapsamda;</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a) Belge kapsamında ithalat gerçekleştirilirken Bakanlığımız ile Gümrük ve Ticaret Bakanlığı arasında </w:t>
      </w:r>
      <w:r w:rsidRPr="00954C16">
        <w:rPr>
          <w:rFonts w:ascii="Arial" w:hAnsi="Arial" w:cs="Arial"/>
          <w:b/>
          <w:bCs/>
          <w:color w:val="000000" w:themeColor="text1"/>
          <w:sz w:val="20"/>
          <w:szCs w:val="20"/>
        </w:rPr>
        <w:t xml:space="preserve">elektronik bağlantıda aksaklık yaşanması nedeniyle </w:t>
      </w:r>
      <w:proofErr w:type="gramStart"/>
      <w:r w:rsidRPr="00954C16">
        <w:rPr>
          <w:rFonts w:ascii="Arial" w:hAnsi="Arial" w:cs="Arial"/>
          <w:b/>
          <w:bCs/>
          <w:color w:val="000000" w:themeColor="text1"/>
          <w:sz w:val="20"/>
          <w:szCs w:val="20"/>
        </w:rPr>
        <w:t>Dahilde</w:t>
      </w:r>
      <w:proofErr w:type="gramEnd"/>
      <w:r w:rsidRPr="00954C16">
        <w:rPr>
          <w:rFonts w:ascii="Arial" w:hAnsi="Arial" w:cs="Arial"/>
          <w:b/>
          <w:bCs/>
          <w:color w:val="000000" w:themeColor="text1"/>
          <w:sz w:val="20"/>
          <w:szCs w:val="20"/>
        </w:rPr>
        <w:t xml:space="preserve"> İşleme Rejimi (DİR) Otomasyon Sistemince kontrol yapılamaması veya satır kodu değişikliği yapılması hallerinde</w:t>
      </w:r>
      <w:r w:rsidRPr="00954C16">
        <w:rPr>
          <w:rFonts w:ascii="Arial" w:hAnsi="Arial" w:cs="Arial"/>
          <w:color w:val="000000" w:themeColor="text1"/>
          <w:sz w:val="20"/>
          <w:szCs w:val="20"/>
        </w:rPr>
        <w:t xml:space="preserve"> oluşan miktar aşımlarının revize edilmesi ve revize edilen miktar dikkate alınarak, belge ihracat taahhüdünün kapatılmasına ilişkin diğer hususlar saklı kalmak kaydıyla, belge taahhüt hesabı kapatılması mümkün hale getirilmiştir.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b) Yukarıda belirtilen durumların haricindeki hallerde belge kapsamındaki işlemler,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"firma sorumluluğu" prensibi çerçevesinde tekemmül ettirilmeye devam etmektedir. Bu bağlamda, elektronik ortamda düzenlenen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izin belgesi (DİİB) sahibi firmalar, belge kapsamındaki yurt içi alımlarda, özel fatura kapsamındaki ihracatta, ihracat sayılan satış ve teslimlerde ve belgeden belgeye teslimlerde, belge orijinal nüshasının ithalat bölümüne gerekli düşümü yapılan alıma ilişkin fatura kayıtlarının, DİİB "de kayıtlı bilgilerle uyumlu olması kaydıyla belge taahhüt hesabı kapatılıncaya kadar Bakanlık web sayfasından elektronik ortama aktarılmasından sorumludurlar. Belgede bu kapsamda bir aşım olması halinde, 2005/8391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Kararının 22 </w:t>
      </w:r>
      <w:proofErr w:type="spellStart"/>
      <w:r w:rsidRPr="00954C16">
        <w:rPr>
          <w:rFonts w:ascii="Arial" w:hAnsi="Arial" w:cs="Arial"/>
          <w:color w:val="000000" w:themeColor="text1"/>
          <w:sz w:val="20"/>
          <w:szCs w:val="20"/>
        </w:rPr>
        <w:t>nci</w:t>
      </w:r>
      <w:proofErr w:type="spellEnd"/>
      <w:r w:rsidRPr="00954C16">
        <w:rPr>
          <w:rFonts w:ascii="Arial" w:hAnsi="Arial" w:cs="Arial"/>
          <w:color w:val="000000" w:themeColor="text1"/>
          <w:sz w:val="20"/>
          <w:szCs w:val="20"/>
        </w:rPr>
        <w:t xml:space="preserve"> maddesinin (c) bendi çerçevesinde işlem tesis edilmesi gerekmektedir.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c) Söz konusu değişiklikle;</w:t>
      </w:r>
    </w:p>
    <w:p w:rsidR="00093DB1" w:rsidRPr="00954C16" w:rsidRDefault="00093DB1" w:rsidP="00093DB1">
      <w:pPr>
        <w:numPr>
          <w:ilvl w:val="0"/>
          <w:numId w:val="1"/>
        </w:numPr>
        <w:spacing w:before="100" w:beforeAutospacing="1" w:after="100" w:afterAutospacing="1"/>
        <w:rPr>
          <w:rFonts w:ascii="Arial" w:eastAsia="Times New Roman" w:hAnsi="Arial" w:cs="Arial"/>
          <w:color w:val="000000" w:themeColor="text1"/>
          <w:sz w:val="20"/>
          <w:szCs w:val="20"/>
        </w:rPr>
      </w:pPr>
      <w:r w:rsidRPr="00954C16">
        <w:rPr>
          <w:rFonts w:ascii="Arial" w:eastAsia="Times New Roman" w:hAnsi="Arial" w:cs="Arial"/>
          <w:color w:val="000000" w:themeColor="text1"/>
          <w:sz w:val="20"/>
          <w:szCs w:val="20"/>
        </w:rPr>
        <w:t xml:space="preserve">Bakanlığımız ile Gümrük ve Ticaret Bakanlığı veya Gümrük ve Ticaret Bakanlığı ile gümrük idareleri arasında bağlantı kurulamaması. </w:t>
      </w:r>
    </w:p>
    <w:p w:rsidR="00093DB1" w:rsidRPr="00954C16" w:rsidRDefault="00093DB1" w:rsidP="00093DB1">
      <w:pPr>
        <w:numPr>
          <w:ilvl w:val="0"/>
          <w:numId w:val="1"/>
        </w:numPr>
        <w:spacing w:before="100" w:beforeAutospacing="1" w:after="100" w:afterAutospacing="1"/>
        <w:rPr>
          <w:rFonts w:ascii="Arial" w:eastAsia="Times New Roman" w:hAnsi="Arial" w:cs="Arial"/>
          <w:color w:val="000000" w:themeColor="text1"/>
          <w:sz w:val="20"/>
          <w:szCs w:val="20"/>
        </w:rPr>
      </w:pPr>
      <w:r w:rsidRPr="00954C16">
        <w:rPr>
          <w:rFonts w:ascii="Arial" w:eastAsia="Times New Roman" w:hAnsi="Arial" w:cs="Arial"/>
          <w:color w:val="000000" w:themeColor="text1"/>
          <w:sz w:val="20"/>
          <w:szCs w:val="20"/>
        </w:rPr>
        <w:t xml:space="preserve">Bakanlığımız bilgi sistemine erişim sağlanamaması ve beyanname tescil bilgilerinin gelmemesi veya geç gelmesi, </w:t>
      </w:r>
    </w:p>
    <w:p w:rsidR="00093DB1" w:rsidRPr="00954C16" w:rsidRDefault="00093DB1" w:rsidP="00093DB1">
      <w:pPr>
        <w:numPr>
          <w:ilvl w:val="0"/>
          <w:numId w:val="1"/>
        </w:numPr>
        <w:spacing w:before="100" w:beforeAutospacing="1" w:after="100" w:afterAutospacing="1"/>
        <w:rPr>
          <w:rFonts w:ascii="Arial" w:eastAsia="Times New Roman" w:hAnsi="Arial" w:cs="Arial"/>
          <w:color w:val="000000" w:themeColor="text1"/>
          <w:sz w:val="20"/>
          <w:szCs w:val="20"/>
        </w:rPr>
      </w:pPr>
      <w:r w:rsidRPr="00954C16">
        <w:rPr>
          <w:rFonts w:ascii="Arial" w:eastAsia="Times New Roman" w:hAnsi="Arial" w:cs="Arial"/>
          <w:color w:val="000000" w:themeColor="text1"/>
          <w:sz w:val="20"/>
          <w:szCs w:val="20"/>
        </w:rPr>
        <w:t xml:space="preserve">Beyanname bilgilerinin elektronik ortamda alınmasında aksaklık yaşanması veya eksik gelmesi, </w:t>
      </w:r>
    </w:p>
    <w:p w:rsidR="00093DB1" w:rsidRPr="00954C16" w:rsidRDefault="00093DB1" w:rsidP="00093DB1">
      <w:pPr>
        <w:numPr>
          <w:ilvl w:val="0"/>
          <w:numId w:val="1"/>
        </w:numPr>
        <w:spacing w:before="100" w:beforeAutospacing="1" w:after="100" w:afterAutospacing="1"/>
        <w:rPr>
          <w:rFonts w:ascii="Arial" w:eastAsia="Times New Roman" w:hAnsi="Arial" w:cs="Arial"/>
          <w:color w:val="000000" w:themeColor="text1"/>
          <w:sz w:val="20"/>
          <w:szCs w:val="20"/>
        </w:rPr>
      </w:pPr>
      <w:r w:rsidRPr="00954C16">
        <w:rPr>
          <w:rFonts w:ascii="Arial" w:eastAsia="Times New Roman" w:hAnsi="Arial" w:cs="Arial"/>
          <w:color w:val="000000" w:themeColor="text1"/>
          <w:sz w:val="20"/>
          <w:szCs w:val="20"/>
        </w:rPr>
        <w:t xml:space="preserve">Beyannamelerin hatalı beyanname kalemine düşmesi, </w:t>
      </w:r>
    </w:p>
    <w:p w:rsidR="00093DB1" w:rsidRPr="00954C16" w:rsidRDefault="00093DB1" w:rsidP="00093DB1">
      <w:pPr>
        <w:numPr>
          <w:ilvl w:val="0"/>
          <w:numId w:val="1"/>
        </w:numPr>
        <w:spacing w:before="100" w:beforeAutospacing="1" w:after="100" w:afterAutospacing="1"/>
        <w:rPr>
          <w:rFonts w:ascii="Arial" w:eastAsia="Times New Roman" w:hAnsi="Arial" w:cs="Arial"/>
          <w:color w:val="000000" w:themeColor="text1"/>
          <w:sz w:val="20"/>
          <w:szCs w:val="20"/>
        </w:rPr>
      </w:pPr>
      <w:r w:rsidRPr="00954C16">
        <w:rPr>
          <w:rFonts w:ascii="Arial" w:eastAsia="Times New Roman" w:hAnsi="Arial" w:cs="Arial"/>
          <w:color w:val="000000" w:themeColor="text1"/>
          <w:sz w:val="20"/>
          <w:szCs w:val="20"/>
        </w:rPr>
        <w:t xml:space="preserve">Kapatılan beyannamelerle ilgili sonradan iptal kayıtları gönderilmesi veya düzeltme yapılması, </w:t>
      </w:r>
    </w:p>
    <w:p w:rsidR="00093DB1" w:rsidRPr="00954C16" w:rsidRDefault="00093DB1" w:rsidP="00093DB1">
      <w:pPr>
        <w:pStyle w:val="NormalWeb"/>
        <w:rPr>
          <w:rFonts w:ascii="Arial" w:hAnsi="Arial" w:cs="Arial"/>
          <w:color w:val="000000" w:themeColor="text1"/>
          <w:sz w:val="20"/>
          <w:szCs w:val="20"/>
        </w:rPr>
      </w:pPr>
      <w:proofErr w:type="gramStart"/>
      <w:r w:rsidRPr="00954C16">
        <w:rPr>
          <w:rFonts w:ascii="Arial" w:hAnsi="Arial" w:cs="Arial"/>
          <w:color w:val="000000" w:themeColor="text1"/>
          <w:sz w:val="20"/>
          <w:szCs w:val="20"/>
        </w:rPr>
        <w:t>gibi</w:t>
      </w:r>
      <w:proofErr w:type="gramEnd"/>
      <w:r w:rsidRPr="00954C16">
        <w:rPr>
          <w:rFonts w:ascii="Arial" w:hAnsi="Arial" w:cs="Arial"/>
          <w:color w:val="000000" w:themeColor="text1"/>
          <w:sz w:val="20"/>
          <w:szCs w:val="20"/>
        </w:rPr>
        <w:t xml:space="preserve"> nedenlerle DİR Otomasyon Sistemi tarafından elektronik ortamda otomatik düşümü yapılmaksızın belge kapsamında ithalat gerçekleştirilmesine izin verilmesinden dolayı veya satır kodu değişikliği yapılmasından (muayene sonucunda ya da firmanın inisiyatifiyle) dolayı, aşım meydana gelmesi halinde, aşımın gerekçesiyle ilgili ilave bir tespit istenmeden belgede kayıtlı ithalat miktarının revize işlemine konu edilebilmesi ve revize edilen miktar dikkate alınarak belge taahhüt hesabının kapatılması mümkün bulunmaktadır Bu kapsamda, İhracat: 2007/2 sayılı Tebliğin 9 uncu maddesinin ikinci fıkrasına giren hallerde oluşan miktar aşımlarında, aşımın revize edilmesi ve revize edilen miktar </w:t>
      </w:r>
      <w:r w:rsidRPr="00954C16">
        <w:rPr>
          <w:rFonts w:ascii="Arial" w:hAnsi="Arial" w:cs="Arial"/>
          <w:color w:val="000000" w:themeColor="text1"/>
          <w:sz w:val="20"/>
          <w:szCs w:val="20"/>
        </w:rPr>
        <w:lastRenderedPageBreak/>
        <w:t>dikkate alınarak belge taahhüt hesabının kapatılması imkanı getirildiğinden; aşıma tekabül eden oranda ithalatın serbest dolaşıma sokulması halinde, aşıma ilişkin ayrıca bir müeyyide tahsil edilmemesi gerekmektedir.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ç) Belgede belirtilen miktardan fazla yurt içinden alım yapılmışsa, bu kapsamda oluşan miktar aşımının revizeye konu edilemeyeceği, İhracat: 2006/12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Tebliğinin 7 </w:t>
      </w:r>
      <w:proofErr w:type="spellStart"/>
      <w:r w:rsidRPr="00954C16">
        <w:rPr>
          <w:rFonts w:ascii="Arial" w:hAnsi="Arial" w:cs="Arial"/>
          <w:color w:val="000000" w:themeColor="text1"/>
          <w:sz w:val="20"/>
          <w:szCs w:val="20"/>
        </w:rPr>
        <w:t>nci</w:t>
      </w:r>
      <w:proofErr w:type="spellEnd"/>
      <w:r w:rsidRPr="00954C16">
        <w:rPr>
          <w:rFonts w:ascii="Arial" w:hAnsi="Arial" w:cs="Arial"/>
          <w:color w:val="000000" w:themeColor="text1"/>
          <w:sz w:val="20"/>
          <w:szCs w:val="20"/>
        </w:rPr>
        <w:t xml:space="preserve"> maddesinin sekizinci fıkrasında hüküm altına alındığından; yurt içi alımların İhracat: 2015/2 sayılı Tebliğ kapsamında değerlendirilmesi ve revizeye konu edilmesi mümkün bulunmamaktadır.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d) Belge kapsamında hem yurt içi alım hem de ithalat yapılmış ise; miktar aşımının oluştuğu hallerde revize işlemi, yurt içi alını faturaları ile ithalat beyannamelerinin tarihlerine göre sıralanması suretiyle aşımın kaynağının tespit edilmesi yoluyla gerçekleştirilmelidir. Şayet, aşım, yurt içi alımdan kaynaklı bir aşım ise revize işlemine konu edilemez iken; ithalattan kaynaklı bir aşım olup, ancak İhracat: 2007/2 sayılı Tebliğin 9 uncu maddesinin ikinci fıkrası kapsamında değerlendirilmesi halinde revizeye konu edilebilmekte ve belge ihracat taahhüt hesabı da revize edilen miktar dikkate alınarak kapatabilmekledir.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e) İhracat: 2007/2 sayılı Tebliğin 9 uncu maddesinde yapılan değişikliğe paralel olarak, yine bu kapsamda, 2008/1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Uygulama Usul ve Esaslarına İlişkin Genelgenin 49 uncu maddesi de 22/6/2015 tarihli Genelge değişikliği ile yeniden düzenlenmiştir. Bu çerçevede, belgede, İhracat: 2007/2 sayılı Tebliğin 9 uncu maddesinin ikinci fıkrasında hükmolunduğu şekilde bir aşım meydana gelmesi halinde, Bakanlıkça belgede kayıtlı ithalat miktarının bu kapsamda revize edildiği durumlarda, revize edilen miktar dikkate alınarak taahhüt hesabı kapatılması mümkün bulunmaktadır.</w:t>
      </w:r>
    </w:p>
    <w:p w:rsidR="00093DB1" w:rsidRPr="00954C16" w:rsidRDefault="00093DB1" w:rsidP="00093DB1">
      <w:pPr>
        <w:pStyle w:val="NormalWeb"/>
        <w:rPr>
          <w:rFonts w:ascii="Arial" w:hAnsi="Arial" w:cs="Arial"/>
          <w:color w:val="000000" w:themeColor="text1"/>
          <w:sz w:val="20"/>
          <w:szCs w:val="20"/>
        </w:rPr>
      </w:pPr>
      <w:proofErr w:type="gramStart"/>
      <w:r w:rsidRPr="00954C16">
        <w:rPr>
          <w:rFonts w:ascii="Arial" w:hAnsi="Arial" w:cs="Arial"/>
          <w:color w:val="000000" w:themeColor="text1"/>
          <w:sz w:val="20"/>
          <w:szCs w:val="20"/>
        </w:rPr>
        <w:t xml:space="preserve">2) İhracat: 2015/2 sayılı Tebliğin 2 </w:t>
      </w:r>
      <w:proofErr w:type="spellStart"/>
      <w:r w:rsidRPr="00954C16">
        <w:rPr>
          <w:rFonts w:ascii="Arial" w:hAnsi="Arial" w:cs="Arial"/>
          <w:color w:val="000000" w:themeColor="text1"/>
          <w:sz w:val="20"/>
          <w:szCs w:val="20"/>
        </w:rPr>
        <w:t>nci</w:t>
      </w:r>
      <w:proofErr w:type="spellEnd"/>
      <w:r w:rsidRPr="00954C16">
        <w:rPr>
          <w:rFonts w:ascii="Arial" w:hAnsi="Arial" w:cs="Arial"/>
          <w:color w:val="000000" w:themeColor="text1"/>
          <w:sz w:val="20"/>
          <w:szCs w:val="20"/>
        </w:rPr>
        <w:t xml:space="preserve"> maddesi ile İhracat: 2007/2 sayılı Tebliğe eklenen geçici 6 </w:t>
      </w:r>
      <w:proofErr w:type="spellStart"/>
      <w:r w:rsidRPr="00954C16">
        <w:rPr>
          <w:rFonts w:ascii="Arial" w:hAnsi="Arial" w:cs="Arial"/>
          <w:color w:val="000000" w:themeColor="text1"/>
          <w:sz w:val="20"/>
          <w:szCs w:val="20"/>
        </w:rPr>
        <w:t>ncı</w:t>
      </w:r>
      <w:proofErr w:type="spellEnd"/>
      <w:r w:rsidRPr="00954C16">
        <w:rPr>
          <w:rFonts w:ascii="Arial" w:hAnsi="Arial" w:cs="Arial"/>
          <w:color w:val="000000" w:themeColor="text1"/>
          <w:sz w:val="20"/>
          <w:szCs w:val="20"/>
        </w:rPr>
        <w:t xml:space="preserve"> maddeyle; henüz, ihracat taahhüdü kapatılmamış DİİB kapsamında söz konusu maddenin yürürlük tarihinden önce ihracat: 2007/2 sayılı T </w:t>
      </w:r>
      <w:proofErr w:type="spellStart"/>
      <w:r w:rsidRPr="00954C16">
        <w:rPr>
          <w:rFonts w:ascii="Arial" w:hAnsi="Arial" w:cs="Arial"/>
          <w:color w:val="000000" w:themeColor="text1"/>
          <w:sz w:val="20"/>
          <w:szCs w:val="20"/>
        </w:rPr>
        <w:t>ebliğin</w:t>
      </w:r>
      <w:proofErr w:type="spellEnd"/>
      <w:r w:rsidRPr="00954C16">
        <w:rPr>
          <w:rFonts w:ascii="Arial" w:hAnsi="Arial" w:cs="Arial"/>
          <w:color w:val="000000" w:themeColor="text1"/>
          <w:sz w:val="20"/>
          <w:szCs w:val="20"/>
        </w:rPr>
        <w:t xml:space="preserve"> 9 uncu maddesinin ikinci fıkrasında sayılan haller nedeniyle oluşan aşımların da revize işlemine konu edilebileceği ve revize edilen miktar dikkate alınarak belge taahhüt hesabının kapatılacağı hususunda oluşabilecek tereddütlerin giderilmesi sağlanmıştır.</w:t>
      </w:r>
      <w:proofErr w:type="gramEnd"/>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Yine bilindiği üzere, 2005/8391 sayılı Karara istinaden yayımlanan İhracat: 2006/12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Tebliği", 20/12/2006 tarihli ve 26382 sayılı Resmi Gazete'de yayımlanmıştır.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Bu defa; bahse konu Tebliğ'de değişiklik yapan, İhracat: 2015/3 sayılı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Tebliği (İhracat:2006/12)"</w:t>
      </w:r>
      <w:proofErr w:type="spellStart"/>
      <w:r w:rsidRPr="00954C16">
        <w:rPr>
          <w:rFonts w:ascii="Arial" w:hAnsi="Arial" w:cs="Arial"/>
          <w:color w:val="000000" w:themeColor="text1"/>
          <w:sz w:val="20"/>
          <w:szCs w:val="20"/>
        </w:rPr>
        <w:t>nde</w:t>
      </w:r>
      <w:proofErr w:type="spellEnd"/>
      <w:r w:rsidRPr="00954C16">
        <w:rPr>
          <w:rFonts w:ascii="Arial" w:hAnsi="Arial" w:cs="Arial"/>
          <w:color w:val="000000" w:themeColor="text1"/>
          <w:sz w:val="20"/>
          <w:szCs w:val="20"/>
        </w:rPr>
        <w:t xml:space="preserve"> Değişiklik Yapılmasına Dair Tebliğ", 20/06/2015 tarihli ve 29392 sayılı Resmi Gazete'de yayımlanmış olup, İhracat: 2006/12 sayılı Tebliğ'e eklenen maddelere ilişkin uygulamalar hususunda aşağıdaki açıklamaların yapılması gerekli görülmüştür.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1) Dünya emtia piyasalarındaki </w:t>
      </w:r>
      <w:proofErr w:type="spellStart"/>
      <w:r w:rsidRPr="00954C16">
        <w:rPr>
          <w:rFonts w:ascii="Arial" w:hAnsi="Arial" w:cs="Arial"/>
          <w:color w:val="000000" w:themeColor="text1"/>
          <w:sz w:val="20"/>
          <w:szCs w:val="20"/>
        </w:rPr>
        <w:t>konjonktürel</w:t>
      </w:r>
      <w:proofErr w:type="spellEnd"/>
      <w:r w:rsidRPr="00954C16">
        <w:rPr>
          <w:rFonts w:ascii="Arial" w:hAnsi="Arial" w:cs="Arial"/>
          <w:color w:val="000000" w:themeColor="text1"/>
          <w:sz w:val="20"/>
          <w:szCs w:val="20"/>
        </w:rPr>
        <w:t xml:space="preserve"> fiyat dalgalanmaları,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(DİR) kapsamında </w:t>
      </w:r>
      <w:proofErr w:type="spellStart"/>
      <w:r w:rsidRPr="00954C16">
        <w:rPr>
          <w:rFonts w:ascii="Arial" w:hAnsi="Arial" w:cs="Arial"/>
          <w:color w:val="000000" w:themeColor="text1"/>
          <w:sz w:val="20"/>
          <w:szCs w:val="20"/>
        </w:rPr>
        <w:t>ihaç</w:t>
      </w:r>
      <w:proofErr w:type="spellEnd"/>
      <w:r w:rsidRPr="00954C16">
        <w:rPr>
          <w:rFonts w:ascii="Arial" w:hAnsi="Arial" w:cs="Arial"/>
          <w:color w:val="000000" w:themeColor="text1"/>
          <w:sz w:val="20"/>
          <w:szCs w:val="20"/>
        </w:rPr>
        <w:t xml:space="preserve"> edecekleri ürünlerin temel girdilerini ithal eden ihracatçı firmalarımızın, "belge kapsamındaki CİF ithal tutarının FOB ihraç tutarına olan yüzde oranı olarak tanımlanan ve </w:t>
      </w:r>
      <w:proofErr w:type="spellStart"/>
      <w:r w:rsidRPr="00954C16">
        <w:rPr>
          <w:rFonts w:ascii="Arial" w:hAnsi="Arial" w:cs="Arial"/>
          <w:color w:val="000000" w:themeColor="text1"/>
          <w:sz w:val="20"/>
          <w:szCs w:val="20"/>
        </w:rPr>
        <w:t>sektörel</w:t>
      </w:r>
      <w:proofErr w:type="spellEnd"/>
      <w:r w:rsidRPr="00954C16">
        <w:rPr>
          <w:rFonts w:ascii="Arial" w:hAnsi="Arial" w:cs="Arial"/>
          <w:color w:val="000000" w:themeColor="text1"/>
          <w:sz w:val="20"/>
          <w:szCs w:val="20"/>
        </w:rPr>
        <w:t xml:space="preserve"> olarak farklılıklar göstermekle birlikte azami %80 olması gereken "döviz kullanım oranı" </w:t>
      </w:r>
      <w:proofErr w:type="spellStart"/>
      <w:r w:rsidRPr="00954C16">
        <w:rPr>
          <w:rFonts w:ascii="Arial" w:hAnsi="Arial" w:cs="Arial"/>
          <w:color w:val="000000" w:themeColor="text1"/>
          <w:sz w:val="20"/>
          <w:szCs w:val="20"/>
        </w:rPr>
        <w:t>nı</w:t>
      </w:r>
      <w:proofErr w:type="spellEnd"/>
      <w:r w:rsidRPr="00954C16">
        <w:rPr>
          <w:rFonts w:ascii="Arial" w:hAnsi="Arial" w:cs="Arial"/>
          <w:color w:val="000000" w:themeColor="text1"/>
          <w:sz w:val="20"/>
          <w:szCs w:val="20"/>
        </w:rPr>
        <w:t xml:space="preserve"> yakalayamamalarına neden olduğundan, İhracat: 2006/12 sayılı Tebliğe geçici madde olarak,</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"Bu maddenin yürürlüğe girdiği tarihten önce düzenlenen, ihracat ve ithalat işlemleri kısmen ya da tamamen gerçekleştirilen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izin belgeleri için, Bakanlık (İhracat Genel Müdürlüğü) uluslararası emtia piyasalarındaki </w:t>
      </w:r>
      <w:proofErr w:type="spellStart"/>
      <w:r w:rsidRPr="00954C16">
        <w:rPr>
          <w:rFonts w:ascii="Arial" w:hAnsi="Arial" w:cs="Arial"/>
          <w:color w:val="000000" w:themeColor="text1"/>
          <w:sz w:val="20"/>
          <w:szCs w:val="20"/>
        </w:rPr>
        <w:t>konjonktürel</w:t>
      </w:r>
      <w:proofErr w:type="spellEnd"/>
      <w:r w:rsidRPr="00954C16">
        <w:rPr>
          <w:rFonts w:ascii="Arial" w:hAnsi="Arial" w:cs="Arial"/>
          <w:color w:val="000000" w:themeColor="text1"/>
          <w:sz w:val="20"/>
          <w:szCs w:val="20"/>
        </w:rPr>
        <w:t xml:space="preserve"> fiyat dalgalanmalarından dolayı bu oranları dönemsel ve </w:t>
      </w:r>
      <w:proofErr w:type="spellStart"/>
      <w:r w:rsidRPr="00954C16">
        <w:rPr>
          <w:rFonts w:ascii="Arial" w:hAnsi="Arial" w:cs="Arial"/>
          <w:color w:val="000000" w:themeColor="text1"/>
          <w:sz w:val="20"/>
          <w:szCs w:val="20"/>
        </w:rPr>
        <w:t>sektörel</w:t>
      </w:r>
      <w:proofErr w:type="spellEnd"/>
      <w:r w:rsidRPr="00954C16">
        <w:rPr>
          <w:rFonts w:ascii="Arial" w:hAnsi="Arial" w:cs="Arial"/>
          <w:color w:val="000000" w:themeColor="text1"/>
          <w:sz w:val="20"/>
          <w:szCs w:val="20"/>
        </w:rPr>
        <w:t xml:space="preserve"> olarak yükseltmeye veya düşürmeye yetkilidir. Bu durumda, Tebliğin 45 inci maddesinin birinci fıkrasının (ç) bendinin tatbikinde, belirlenen yeni döviz kullanım oranı esas alınır."</w:t>
      </w:r>
    </w:p>
    <w:p w:rsidR="00093DB1" w:rsidRPr="00954C16" w:rsidRDefault="00093DB1" w:rsidP="00093DB1">
      <w:pPr>
        <w:pStyle w:val="NormalWeb"/>
        <w:rPr>
          <w:rFonts w:ascii="Arial" w:hAnsi="Arial" w:cs="Arial"/>
          <w:color w:val="000000" w:themeColor="text1"/>
          <w:sz w:val="20"/>
          <w:szCs w:val="20"/>
        </w:rPr>
      </w:pPr>
      <w:proofErr w:type="gramStart"/>
      <w:r w:rsidRPr="00954C16">
        <w:rPr>
          <w:rFonts w:ascii="Arial" w:hAnsi="Arial" w:cs="Arial"/>
          <w:color w:val="000000" w:themeColor="text1"/>
          <w:sz w:val="20"/>
          <w:szCs w:val="20"/>
        </w:rPr>
        <w:t>hükmü</w:t>
      </w:r>
      <w:proofErr w:type="gramEnd"/>
      <w:r w:rsidRPr="00954C16">
        <w:rPr>
          <w:rFonts w:ascii="Arial" w:hAnsi="Arial" w:cs="Arial"/>
          <w:color w:val="000000" w:themeColor="text1"/>
          <w:sz w:val="20"/>
          <w:szCs w:val="20"/>
        </w:rPr>
        <w:t xml:space="preserve"> eklenmiştir.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Bu çerçevede,</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a) Bu maddenin yürürlüğe girdiği tarihten önce düzenlenen, ihracat ve ithalat işlemleri kısmen veya tamamen gerçekleştirilmiş olan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izin belgeleri için, döviz kullanım oranlarının dönemsel ve </w:t>
      </w:r>
      <w:proofErr w:type="spellStart"/>
      <w:r w:rsidRPr="00954C16">
        <w:rPr>
          <w:rFonts w:ascii="Arial" w:hAnsi="Arial" w:cs="Arial"/>
          <w:color w:val="000000" w:themeColor="text1"/>
          <w:sz w:val="20"/>
          <w:szCs w:val="20"/>
        </w:rPr>
        <w:t>sektörel</w:t>
      </w:r>
      <w:proofErr w:type="spellEnd"/>
      <w:r w:rsidRPr="00954C16">
        <w:rPr>
          <w:rFonts w:ascii="Arial" w:hAnsi="Arial" w:cs="Arial"/>
          <w:color w:val="000000" w:themeColor="text1"/>
          <w:sz w:val="20"/>
          <w:szCs w:val="20"/>
        </w:rPr>
        <w:t xml:space="preserve"> olarak belirlenebilmesi ve bu yeni oranlar dikkate alınarak belge taahhüt hesaplarının kapatılması hususunda Ekonomi Bakanlığı İhracat Genel Müdürlüğü yetkilendirilmiş bulunmaktadır.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b) Söz konusu hüküm, maddenin yürürlük tarihinden sonra düzenlenen veya yürürlük tarihinden önce düzenlenip belge kapsamında hiç ithalat ve ihracat gerçekleştirilmemiş olan </w:t>
      </w:r>
      <w:proofErr w:type="spellStart"/>
      <w:r w:rsidRPr="00954C16">
        <w:rPr>
          <w:rFonts w:ascii="Arial" w:hAnsi="Arial" w:cs="Arial"/>
          <w:color w:val="000000" w:themeColor="text1"/>
          <w:sz w:val="20"/>
          <w:szCs w:val="20"/>
        </w:rPr>
        <w:t>DİİB'ler</w:t>
      </w:r>
      <w:proofErr w:type="spellEnd"/>
      <w:r w:rsidRPr="00954C16">
        <w:rPr>
          <w:rFonts w:ascii="Arial" w:hAnsi="Arial" w:cs="Arial"/>
          <w:color w:val="000000" w:themeColor="text1"/>
          <w:sz w:val="20"/>
          <w:szCs w:val="20"/>
        </w:rPr>
        <w:t xml:space="preserve"> bakımından sonuç doğurmamaktadır.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c) Bu maddenin yürürlük tarihinden önce düzenlenen, ihracat ve ithalat işlemleri kısmen veya tamamen gerçekleştirilmiş olan belgeler için döviz, kullanım oranları; belge kapsamındaki ithal girdiye ve ihraç ürününe ilişkin fiyatların uluslararası emtia piyasalarında belge süresi boyunca gösterdiği değişiklikler dikkate alınarak yeniden tespit olunabilir. Bu aşamada, belge düzenlenme tarihinden belge süresi sonuna kadar geçen süreçte hem belge konusu ithal girdi hem de ihraç ürünü fiyatlarındaki değişimin yönü ve etkisi karşılaştırmalı olarak ölçülür. </w:t>
      </w:r>
      <w:proofErr w:type="spellStart"/>
      <w:r w:rsidRPr="00954C16">
        <w:rPr>
          <w:rFonts w:ascii="Arial" w:hAnsi="Arial" w:cs="Arial"/>
          <w:color w:val="000000" w:themeColor="text1"/>
          <w:sz w:val="20"/>
          <w:szCs w:val="20"/>
        </w:rPr>
        <w:t>Aynca</w:t>
      </w:r>
      <w:proofErr w:type="spellEnd"/>
      <w:r w:rsidRPr="00954C16">
        <w:rPr>
          <w:rFonts w:ascii="Arial" w:hAnsi="Arial" w:cs="Arial"/>
          <w:color w:val="000000" w:themeColor="text1"/>
          <w:sz w:val="20"/>
          <w:szCs w:val="20"/>
        </w:rPr>
        <w:t xml:space="preserve">, ithal girdinin, DİİB hammadde sarfiyat tablosundaki oranlar çerçevesinde işlem görmüş ürün içerisindeki payı da dikkate alınır. </w:t>
      </w:r>
      <w:proofErr w:type="gramStart"/>
      <w:r w:rsidRPr="00954C16">
        <w:rPr>
          <w:rFonts w:ascii="Arial" w:hAnsi="Arial" w:cs="Arial"/>
          <w:color w:val="000000" w:themeColor="text1"/>
          <w:sz w:val="20"/>
          <w:szCs w:val="20"/>
        </w:rPr>
        <w:t>Zira,</w:t>
      </w:r>
      <w:proofErr w:type="gramEnd"/>
      <w:r w:rsidRPr="00954C16">
        <w:rPr>
          <w:rFonts w:ascii="Arial" w:hAnsi="Arial" w:cs="Arial"/>
          <w:color w:val="000000" w:themeColor="text1"/>
          <w:sz w:val="20"/>
          <w:szCs w:val="20"/>
        </w:rPr>
        <w:t xml:space="preserve"> ihraç eşyasının üretiminde ithal girdinin ne </w:t>
      </w:r>
      <w:proofErr w:type="spellStart"/>
      <w:r w:rsidRPr="00954C16">
        <w:rPr>
          <w:rFonts w:ascii="Arial" w:hAnsi="Arial" w:cs="Arial"/>
          <w:color w:val="000000" w:themeColor="text1"/>
          <w:sz w:val="20"/>
          <w:szCs w:val="20"/>
        </w:rPr>
        <w:t>kadarlık</w:t>
      </w:r>
      <w:proofErr w:type="spellEnd"/>
      <w:r w:rsidRPr="00954C16">
        <w:rPr>
          <w:rFonts w:ascii="Arial" w:hAnsi="Arial" w:cs="Arial"/>
          <w:color w:val="000000" w:themeColor="text1"/>
          <w:sz w:val="20"/>
          <w:szCs w:val="20"/>
        </w:rPr>
        <w:t xml:space="preserve"> bir paya sahip olduğu, belge kapsamında döviz kullanım oranının yeniden tespitine olan gereksinimi belirlemek bakımından önem </w:t>
      </w:r>
      <w:r w:rsidRPr="00954C16">
        <w:rPr>
          <w:rFonts w:ascii="Arial" w:hAnsi="Arial" w:cs="Arial"/>
          <w:color w:val="000000" w:themeColor="text1"/>
          <w:sz w:val="20"/>
          <w:szCs w:val="20"/>
        </w:rPr>
        <w:lastRenderedPageBreak/>
        <w:t>arz etmektedir, bu</w:t>
      </w:r>
      <w:r w:rsidRPr="00954C16">
        <w:rPr>
          <w:rFonts w:ascii="Arial" w:hAnsi="Arial" w:cs="Arial"/>
          <w:color w:val="000000" w:themeColor="text1"/>
          <w:sz w:val="20"/>
          <w:szCs w:val="20"/>
        </w:rPr>
        <w:br/>
        <w:t xml:space="preserve">itibarla, bu yönde olabilecek firma müracaatlarının, İhracatçı Birlikleri Genel Sekreterliklerince yapılacak </w:t>
      </w:r>
      <w:proofErr w:type="spellStart"/>
      <w:r w:rsidRPr="00954C16">
        <w:rPr>
          <w:rFonts w:ascii="Arial" w:hAnsi="Arial" w:cs="Arial"/>
          <w:color w:val="000000" w:themeColor="text1"/>
          <w:sz w:val="20"/>
          <w:szCs w:val="20"/>
        </w:rPr>
        <w:t>seklörel</w:t>
      </w:r>
      <w:proofErr w:type="spellEnd"/>
      <w:r w:rsidRPr="00954C16">
        <w:rPr>
          <w:rFonts w:ascii="Arial" w:hAnsi="Arial" w:cs="Arial"/>
          <w:color w:val="000000" w:themeColor="text1"/>
          <w:sz w:val="20"/>
          <w:szCs w:val="20"/>
        </w:rPr>
        <w:t xml:space="preserve"> bir ön araştırma sonrasında Bakanlığımıza intikali uygun olacaktır.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ç) Genel Müdürlük Makamından alınacak Onay ile yeniden belirlenecek döviz kullanım oranı, yalnızca ürünün konusu olduğu sektörde, tespit olunan belli bir </w:t>
      </w:r>
      <w:proofErr w:type="spellStart"/>
      <w:r w:rsidRPr="00954C16">
        <w:rPr>
          <w:rFonts w:ascii="Arial" w:hAnsi="Arial" w:cs="Arial"/>
          <w:color w:val="000000" w:themeColor="text1"/>
          <w:sz w:val="20"/>
          <w:szCs w:val="20"/>
        </w:rPr>
        <w:t>peryod</w:t>
      </w:r>
      <w:proofErr w:type="spellEnd"/>
      <w:r w:rsidRPr="00954C16">
        <w:rPr>
          <w:rFonts w:ascii="Arial" w:hAnsi="Arial" w:cs="Arial"/>
          <w:color w:val="000000" w:themeColor="text1"/>
          <w:sz w:val="20"/>
          <w:szCs w:val="20"/>
        </w:rPr>
        <w:t xml:space="preserve"> için geçerli olur.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d) İhracat:2006/12 sayılı Tebliğin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tedbirlerine uyulmaması" başlıklı 45 inci maddesinin birinci fıkrasının (ç) bendinde, belge kapsamında ithal edilen eşyanın tamamı ihraç edilen işlem görmüş ürünün elde edilmesinde kullanılmış olsa dahi döviz kullanım oranının "%80'i (İkincil işlem görmüş tarım ürünü taahhüdü içeren belgeler için %100'ü) geçmesi halinde, bu oranı aşan kısma tekabül eden ithalatla ilgili alınmayan verginin, ithal tarihi itibarıyla 4458 sayılı Gümrük Kanunu ile 6183 sayılı Amme Alacaklarının Tahsil Usulü Hakkında Kanun hükümlerine göre tahsil edileceği, ayrıca ithal edilen ve süresi içerisinde ihracı gerçekleştirilmeyen eşya için 4458 sayılı Kanunun 238 inci maddesi hükmü çerçevesinde müeyyide uygulanacağı hüküm </w:t>
      </w:r>
      <w:proofErr w:type="spellStart"/>
      <w:r w:rsidRPr="00954C16">
        <w:rPr>
          <w:rFonts w:ascii="Arial" w:hAnsi="Arial" w:cs="Arial"/>
          <w:color w:val="000000" w:themeColor="text1"/>
          <w:sz w:val="20"/>
          <w:szCs w:val="20"/>
        </w:rPr>
        <w:t>altma</w:t>
      </w:r>
      <w:proofErr w:type="spellEnd"/>
      <w:r w:rsidRPr="00954C16">
        <w:rPr>
          <w:rFonts w:ascii="Arial" w:hAnsi="Arial" w:cs="Arial"/>
          <w:color w:val="000000" w:themeColor="text1"/>
          <w:sz w:val="20"/>
          <w:szCs w:val="20"/>
        </w:rPr>
        <w:t xml:space="preserve"> alınmıştır. Bu itibarla, belge kapsamında yeni bir döviz, kullanım oranı tespit edilmesi durumunda, söz konusu bendin uygulanmasında bu yeni </w:t>
      </w:r>
      <w:proofErr w:type="spellStart"/>
      <w:r w:rsidRPr="00954C16">
        <w:rPr>
          <w:rFonts w:ascii="Arial" w:hAnsi="Arial" w:cs="Arial"/>
          <w:color w:val="000000" w:themeColor="text1"/>
          <w:sz w:val="20"/>
          <w:szCs w:val="20"/>
        </w:rPr>
        <w:t>oıan</w:t>
      </w:r>
      <w:proofErr w:type="spellEnd"/>
      <w:r w:rsidRPr="00954C16">
        <w:rPr>
          <w:rFonts w:ascii="Arial" w:hAnsi="Arial" w:cs="Arial"/>
          <w:color w:val="000000" w:themeColor="text1"/>
          <w:sz w:val="20"/>
          <w:szCs w:val="20"/>
        </w:rPr>
        <w:t xml:space="preserve"> dikkate alınacaktır.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2) İhracat: 2006/12 sayılı Tebliğe geçici madde olarak,</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"Bu maddenin yürürlüğe girdiği tarihten önce düzenlenen dahilde işleme izin belgelerinde (taahhüt hesapları kapatılan ancak müeyyideleri tahsil edilmeyen belgeler dahil) ayniyet ve/veya </w:t>
      </w:r>
      <w:proofErr w:type="gramStart"/>
      <w:r w:rsidRPr="00954C16">
        <w:rPr>
          <w:rFonts w:ascii="Arial" w:hAnsi="Arial" w:cs="Arial"/>
          <w:color w:val="000000" w:themeColor="text1"/>
          <w:sz w:val="20"/>
          <w:szCs w:val="20"/>
        </w:rPr>
        <w:t>ekspertiz</w:t>
      </w:r>
      <w:proofErr w:type="gramEnd"/>
      <w:r w:rsidRPr="00954C16">
        <w:rPr>
          <w:rFonts w:ascii="Arial" w:hAnsi="Arial" w:cs="Arial"/>
          <w:color w:val="000000" w:themeColor="text1"/>
          <w:sz w:val="20"/>
          <w:szCs w:val="20"/>
        </w:rPr>
        <w:t xml:space="preserve">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54C16">
        <w:rPr>
          <w:rFonts w:ascii="Arial" w:hAnsi="Arial" w:cs="Arial"/>
          <w:color w:val="000000" w:themeColor="text1"/>
          <w:sz w:val="20"/>
          <w:szCs w:val="20"/>
        </w:rPr>
        <w:br/>
      </w:r>
      <w:proofErr w:type="gramStart"/>
      <w:r w:rsidRPr="00954C16">
        <w:rPr>
          <w:rFonts w:ascii="Arial" w:hAnsi="Arial" w:cs="Arial"/>
          <w:color w:val="000000" w:themeColor="text1"/>
          <w:sz w:val="20"/>
          <w:szCs w:val="20"/>
        </w:rPr>
        <w:t>hükmü</w:t>
      </w:r>
      <w:proofErr w:type="gramEnd"/>
      <w:r w:rsidRPr="00954C16">
        <w:rPr>
          <w:rFonts w:ascii="Arial" w:hAnsi="Arial" w:cs="Arial"/>
          <w:color w:val="000000" w:themeColor="text1"/>
          <w:sz w:val="20"/>
          <w:szCs w:val="20"/>
        </w:rPr>
        <w:t xml:space="preserve"> eklenmiştir.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Bu kapsamda, söz konusu hüküm, bu maddenin yürürlüğe girdiği tarihten önce düzenlenen DİİB (taahhüt hesapları kapatılan ancak müeyyideleri tahsil edilmeyen belgeler </w:t>
      </w:r>
      <w:proofErr w:type="gramStart"/>
      <w:r w:rsidRPr="00954C16">
        <w:rPr>
          <w:rFonts w:ascii="Arial" w:hAnsi="Arial" w:cs="Arial"/>
          <w:color w:val="000000" w:themeColor="text1"/>
          <w:sz w:val="20"/>
          <w:szCs w:val="20"/>
        </w:rPr>
        <w:t>dahil</w:t>
      </w:r>
      <w:proofErr w:type="gramEnd"/>
      <w:r w:rsidRPr="00954C16">
        <w:rPr>
          <w:rFonts w:ascii="Arial" w:hAnsi="Arial" w:cs="Arial"/>
          <w:color w:val="000000" w:themeColor="text1"/>
          <w:sz w:val="20"/>
          <w:szCs w:val="20"/>
        </w:rPr>
        <w:t>) için geçerli olup, yürürlük tarihi sonrasında düzenlenen belgeler açısından bir hüküm doğurmamaktadır.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Ayrıca, ihracat taahhüdünün tamamlanmasını müteakip ithalatın gerçekleştirilmesine dair özel şarta yönelik olarak, İhracat: 2011/1 sayılı "Tarım Ürünlerine İlişkin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Rejimi Genelgesi'ne aşağıda yer alan geçici madde Bakanlık Makamının 24/8/2015 tarihli ve 5069 sayılı Oluru ile </w:t>
      </w:r>
      <w:proofErr w:type="spellStart"/>
      <w:r w:rsidRPr="00954C16">
        <w:rPr>
          <w:rFonts w:ascii="Arial" w:hAnsi="Arial" w:cs="Arial"/>
          <w:color w:val="000000" w:themeColor="text1"/>
          <w:sz w:val="20"/>
          <w:szCs w:val="20"/>
        </w:rPr>
        <w:t>dercedilmiş</w:t>
      </w:r>
      <w:proofErr w:type="spellEnd"/>
      <w:r w:rsidRPr="00954C16">
        <w:rPr>
          <w:rFonts w:ascii="Arial" w:hAnsi="Arial" w:cs="Arial"/>
          <w:color w:val="000000" w:themeColor="text1"/>
          <w:sz w:val="20"/>
          <w:szCs w:val="20"/>
        </w:rPr>
        <w:t xml:space="preserve"> bulunmaktadır.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"GEÇİCİ MADDE 5- Bu maddenin yürürlüğe girdiği tarihten önce düzenlenmiş </w:t>
      </w:r>
      <w:proofErr w:type="gramStart"/>
      <w:r w:rsidRPr="00954C16">
        <w:rPr>
          <w:rFonts w:ascii="Arial" w:hAnsi="Arial" w:cs="Arial"/>
          <w:color w:val="000000" w:themeColor="text1"/>
          <w:sz w:val="20"/>
          <w:szCs w:val="20"/>
        </w:rPr>
        <w:t>Dahilde</w:t>
      </w:r>
      <w:proofErr w:type="gramEnd"/>
      <w:r w:rsidRPr="00954C16">
        <w:rPr>
          <w:rFonts w:ascii="Arial" w:hAnsi="Arial" w:cs="Arial"/>
          <w:color w:val="000000" w:themeColor="text1"/>
          <w:sz w:val="20"/>
          <w:szCs w:val="20"/>
        </w:rPr>
        <w:t xml:space="preserve"> İşleme İzin Belgelerinde (taahhüt hesapları kapatılan ancak müeyyideleri tahsil edilmeyen belgeler dahil) "İşbu belge kapsamında yapılacak ithalatına ihracat taahhüdünün tamamlanmasını müteakip izin verilecektir." hükmüne ilişkin özel şartın bu maddenin yürürlük tarihinden önce yerine getirilmemiş olması durumunda; belge kapsamında ithal edilen eşyanın ihraç edilen işlem görmüş ürünün bünyesinde kullanıldığının Yeminli Mali Müşavir Raporu ile tevsik edilmesi kaydıyla söz konusu özel şartın yerine geldiği kabul edilebilir."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Dolayısıyla, </w:t>
      </w:r>
      <w:proofErr w:type="spellStart"/>
      <w:r w:rsidRPr="00954C16">
        <w:rPr>
          <w:rFonts w:ascii="Arial" w:hAnsi="Arial" w:cs="Arial"/>
          <w:color w:val="000000" w:themeColor="text1"/>
          <w:sz w:val="20"/>
          <w:szCs w:val="20"/>
        </w:rPr>
        <w:t>itlıal</w:t>
      </w:r>
      <w:proofErr w:type="spellEnd"/>
      <w:r w:rsidRPr="00954C16">
        <w:rPr>
          <w:rFonts w:ascii="Arial" w:hAnsi="Arial" w:cs="Arial"/>
          <w:color w:val="000000" w:themeColor="text1"/>
          <w:sz w:val="20"/>
          <w:szCs w:val="20"/>
        </w:rPr>
        <w:t xml:space="preserve"> edilen eşyanın ihraç edilen işlem görmüş ürünün bünyesinde kullanıldığının yeminli mali müşavir raporu ile tevsik edilmesi kaydıyla,</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Ayniyat Raporu alınması zorunluluğu getiren 22, 24, 54, 77 numaralı özel şartların,</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xml:space="preserve">- Ekspertiz Raporu aranmasına ilişkin 6, </w:t>
      </w:r>
      <w:proofErr w:type="gramStart"/>
      <w:r w:rsidRPr="00954C16">
        <w:rPr>
          <w:rFonts w:ascii="Arial" w:hAnsi="Arial" w:cs="Arial"/>
          <w:color w:val="000000" w:themeColor="text1"/>
          <w:sz w:val="20"/>
          <w:szCs w:val="20"/>
        </w:rPr>
        <w:t>14,40,69</w:t>
      </w:r>
      <w:proofErr w:type="gramEnd"/>
      <w:r w:rsidRPr="00954C16">
        <w:rPr>
          <w:rFonts w:ascii="Arial" w:hAnsi="Arial" w:cs="Arial"/>
          <w:color w:val="000000" w:themeColor="text1"/>
          <w:sz w:val="20"/>
          <w:szCs w:val="20"/>
        </w:rPr>
        <w:t xml:space="preserve"> numaralı özel şartların,</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Dönemsel ithalat kısıtlamasına ilişkin 27 ve 52 numaralı özel şartların,</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Önceden ihracata ilişkin 55 ve 109 numaralı özel şartların,</w:t>
      </w:r>
    </w:p>
    <w:p w:rsidR="00093DB1" w:rsidRPr="00954C16" w:rsidRDefault="00093DB1" w:rsidP="00093DB1">
      <w:pPr>
        <w:pStyle w:val="NormalWeb"/>
        <w:rPr>
          <w:rFonts w:ascii="Arial" w:hAnsi="Arial" w:cs="Arial"/>
          <w:color w:val="000000" w:themeColor="text1"/>
          <w:sz w:val="20"/>
          <w:szCs w:val="20"/>
        </w:rPr>
      </w:pPr>
      <w:proofErr w:type="gramStart"/>
      <w:r w:rsidRPr="00954C16">
        <w:rPr>
          <w:rFonts w:ascii="Arial" w:hAnsi="Arial" w:cs="Arial"/>
          <w:color w:val="000000" w:themeColor="text1"/>
          <w:sz w:val="20"/>
          <w:szCs w:val="20"/>
        </w:rPr>
        <w:t>bahse</w:t>
      </w:r>
      <w:proofErr w:type="gramEnd"/>
      <w:r w:rsidRPr="00954C16">
        <w:rPr>
          <w:rFonts w:ascii="Arial" w:hAnsi="Arial" w:cs="Arial"/>
          <w:color w:val="000000" w:themeColor="text1"/>
          <w:sz w:val="20"/>
          <w:szCs w:val="20"/>
        </w:rPr>
        <w:t xml:space="preserve"> konu Tebliğin yürürlük tarihi olan 20/06/2015 tarihinden önce (55 numaralı özel şartın 2011/1 sayılı Genelgede yapılan değişikliğin yürürlük tarihi olan 24/8/2015 tarihinden önce) yerine getirilememiş olması durumunda, belge ihracat taahhüdünün kapatılması imkanı tanınmıştır.</w:t>
      </w:r>
    </w:p>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Bilgileri ve gereğini rica ederim.</w:t>
      </w:r>
    </w:p>
    <w:tbl>
      <w:tblPr>
        <w:tblW w:w="4500" w:type="pct"/>
        <w:tblCellMar>
          <w:left w:w="0" w:type="dxa"/>
          <w:right w:w="0" w:type="dxa"/>
        </w:tblCellMar>
        <w:tblLook w:val="04A0"/>
      </w:tblPr>
      <w:tblGrid>
        <w:gridCol w:w="4082"/>
        <w:gridCol w:w="4083"/>
      </w:tblGrid>
      <w:tr w:rsidR="00093DB1" w:rsidRPr="00954C16" w:rsidTr="00093DB1">
        <w:tc>
          <w:tcPr>
            <w:tcW w:w="2500" w:type="pct"/>
            <w:vAlign w:val="center"/>
            <w:hideMark/>
          </w:tcPr>
          <w:p w:rsidR="00093DB1" w:rsidRPr="00954C16" w:rsidRDefault="00093DB1">
            <w:pPr>
              <w:rPr>
                <w:rFonts w:ascii="Arial" w:eastAsia="Times New Roman" w:hAnsi="Arial" w:cs="Arial"/>
                <w:color w:val="000000" w:themeColor="text1"/>
                <w:sz w:val="20"/>
                <w:szCs w:val="20"/>
              </w:rPr>
            </w:pPr>
          </w:p>
        </w:tc>
        <w:tc>
          <w:tcPr>
            <w:tcW w:w="2500" w:type="pct"/>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Veysel PARLAK</w:t>
            </w:r>
          </w:p>
        </w:tc>
      </w:tr>
      <w:tr w:rsidR="00093DB1" w:rsidRPr="00954C16" w:rsidTr="00093DB1">
        <w:tc>
          <w:tcPr>
            <w:tcW w:w="2500" w:type="pct"/>
            <w:vAlign w:val="center"/>
            <w:hideMark/>
          </w:tcPr>
          <w:p w:rsidR="00093DB1" w:rsidRPr="00954C16" w:rsidRDefault="00093DB1">
            <w:pPr>
              <w:rPr>
                <w:rFonts w:ascii="Arial" w:eastAsia="Times New Roman" w:hAnsi="Arial" w:cs="Arial"/>
                <w:color w:val="000000" w:themeColor="text1"/>
                <w:sz w:val="20"/>
                <w:szCs w:val="20"/>
              </w:rPr>
            </w:pPr>
          </w:p>
        </w:tc>
        <w:tc>
          <w:tcPr>
            <w:tcW w:w="2500" w:type="pct"/>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 xml:space="preserve">Bakan a. </w:t>
            </w:r>
          </w:p>
        </w:tc>
      </w:tr>
      <w:tr w:rsidR="00093DB1" w:rsidRPr="00954C16" w:rsidTr="00093DB1">
        <w:tc>
          <w:tcPr>
            <w:tcW w:w="2500" w:type="pct"/>
            <w:vAlign w:val="center"/>
            <w:hideMark/>
          </w:tcPr>
          <w:p w:rsidR="00093DB1" w:rsidRPr="00954C16" w:rsidRDefault="00093DB1">
            <w:pPr>
              <w:rPr>
                <w:rFonts w:ascii="Arial" w:eastAsia="Times New Roman" w:hAnsi="Arial" w:cs="Arial"/>
                <w:color w:val="000000" w:themeColor="text1"/>
                <w:sz w:val="20"/>
                <w:szCs w:val="20"/>
              </w:rPr>
            </w:pPr>
          </w:p>
        </w:tc>
        <w:tc>
          <w:tcPr>
            <w:tcW w:w="2500" w:type="pct"/>
            <w:vAlign w:val="center"/>
            <w:hideMark/>
          </w:tcPr>
          <w:p w:rsidR="00093DB1" w:rsidRPr="00954C16" w:rsidRDefault="00093DB1">
            <w:pPr>
              <w:rPr>
                <w:rFonts w:ascii="Arial" w:hAnsi="Arial" w:cs="Arial"/>
                <w:color w:val="000000" w:themeColor="text1"/>
                <w:sz w:val="20"/>
                <w:szCs w:val="20"/>
              </w:rPr>
            </w:pPr>
            <w:r w:rsidRPr="00954C16">
              <w:rPr>
                <w:rFonts w:ascii="Arial" w:hAnsi="Arial" w:cs="Arial"/>
                <w:color w:val="000000" w:themeColor="text1"/>
                <w:sz w:val="20"/>
                <w:szCs w:val="20"/>
              </w:rPr>
              <w:t>Genel Müdür</w:t>
            </w:r>
          </w:p>
        </w:tc>
      </w:tr>
    </w:tbl>
    <w:p w:rsidR="00093DB1" w:rsidRPr="00954C16" w:rsidRDefault="00093DB1" w:rsidP="00093DB1">
      <w:pPr>
        <w:pStyle w:val="NormalWeb"/>
        <w:rPr>
          <w:rFonts w:ascii="Arial" w:hAnsi="Arial" w:cs="Arial"/>
          <w:color w:val="000000" w:themeColor="text1"/>
          <w:sz w:val="20"/>
          <w:szCs w:val="20"/>
        </w:rPr>
      </w:pPr>
      <w:r w:rsidRPr="00954C16">
        <w:rPr>
          <w:rFonts w:ascii="Arial" w:hAnsi="Arial" w:cs="Arial"/>
          <w:color w:val="000000" w:themeColor="text1"/>
          <w:sz w:val="20"/>
          <w:szCs w:val="20"/>
        </w:rPr>
        <w:t> </w:t>
      </w:r>
      <w:r w:rsidRPr="00954C16">
        <w:rPr>
          <w:rFonts w:ascii="Arial" w:hAnsi="Arial" w:cs="Arial"/>
          <w:color w:val="000000" w:themeColor="text1"/>
          <w:sz w:val="20"/>
          <w:szCs w:val="20"/>
        </w:rPr>
        <w:br/>
      </w:r>
      <w:r w:rsidRPr="00954C16">
        <w:rPr>
          <w:rFonts w:ascii="Arial" w:hAnsi="Arial" w:cs="Arial"/>
          <w:b/>
          <w:bCs/>
          <w:color w:val="000000" w:themeColor="text1"/>
          <w:sz w:val="20"/>
          <w:szCs w:val="20"/>
        </w:rPr>
        <w:t>DAĞITIM:</w:t>
      </w:r>
    </w:p>
    <w:p w:rsidR="00093DB1" w:rsidRPr="00954C16" w:rsidRDefault="00093DB1" w:rsidP="00093DB1">
      <w:pPr>
        <w:pStyle w:val="NormalWeb"/>
        <w:rPr>
          <w:rFonts w:ascii="Arial" w:hAnsi="Arial" w:cs="Arial"/>
          <w:color w:val="000000" w:themeColor="text1"/>
          <w:sz w:val="20"/>
          <w:szCs w:val="20"/>
        </w:rPr>
      </w:pPr>
      <w:proofErr w:type="gramStart"/>
      <w:r w:rsidRPr="00954C16">
        <w:rPr>
          <w:rFonts w:ascii="Arial" w:hAnsi="Arial" w:cs="Arial"/>
          <w:color w:val="000000" w:themeColor="text1"/>
          <w:sz w:val="20"/>
          <w:szCs w:val="20"/>
        </w:rPr>
        <w:t>Genel Sekreterlik</w:t>
      </w:r>
      <w:r w:rsidRPr="00954C16">
        <w:rPr>
          <w:rFonts w:ascii="Arial" w:hAnsi="Arial" w:cs="Arial"/>
          <w:color w:val="000000" w:themeColor="text1"/>
          <w:sz w:val="20"/>
          <w:szCs w:val="20"/>
        </w:rPr>
        <w:br/>
        <w:t xml:space="preserve">Akdeniz İhracatçı Birlikleri Genel Sekreterliği </w:t>
      </w:r>
      <w:r w:rsidRPr="00954C16">
        <w:rPr>
          <w:rFonts w:ascii="Arial" w:hAnsi="Arial" w:cs="Arial"/>
          <w:color w:val="000000" w:themeColor="text1"/>
          <w:sz w:val="20"/>
          <w:szCs w:val="20"/>
        </w:rPr>
        <w:br/>
        <w:t xml:space="preserve">Antalya İhracatçı Birlikleri Genel Sekreterliği </w:t>
      </w:r>
      <w:r w:rsidRPr="00954C16">
        <w:rPr>
          <w:rFonts w:ascii="Arial" w:hAnsi="Arial" w:cs="Arial"/>
          <w:color w:val="000000" w:themeColor="text1"/>
          <w:sz w:val="20"/>
          <w:szCs w:val="20"/>
        </w:rPr>
        <w:br/>
        <w:t xml:space="preserve">Denizli İhracatçılar Birliği Genel Sekreterliği </w:t>
      </w:r>
      <w:r w:rsidRPr="00954C16">
        <w:rPr>
          <w:rFonts w:ascii="Arial" w:hAnsi="Arial" w:cs="Arial"/>
          <w:color w:val="000000" w:themeColor="text1"/>
          <w:sz w:val="20"/>
          <w:szCs w:val="20"/>
        </w:rPr>
        <w:br/>
        <w:t>Doğu Anadolu İhracatçılar Birliği Genel Sekreterliği</w:t>
      </w:r>
      <w:r w:rsidRPr="00954C16">
        <w:rPr>
          <w:rFonts w:ascii="Arial" w:hAnsi="Arial" w:cs="Arial"/>
          <w:color w:val="000000" w:themeColor="text1"/>
          <w:sz w:val="20"/>
          <w:szCs w:val="20"/>
        </w:rPr>
        <w:br/>
        <w:t>Doğu Karadeniz İhracatçılar Birliği Genel Sekreterliği</w:t>
      </w:r>
      <w:r w:rsidRPr="00954C16">
        <w:rPr>
          <w:rFonts w:ascii="Arial" w:hAnsi="Arial" w:cs="Arial"/>
          <w:color w:val="000000" w:themeColor="text1"/>
          <w:sz w:val="20"/>
          <w:szCs w:val="20"/>
        </w:rPr>
        <w:br/>
      </w:r>
      <w:r w:rsidRPr="00954C16">
        <w:rPr>
          <w:rFonts w:ascii="Arial" w:hAnsi="Arial" w:cs="Arial"/>
          <w:color w:val="000000" w:themeColor="text1"/>
          <w:sz w:val="20"/>
          <w:szCs w:val="20"/>
        </w:rPr>
        <w:lastRenderedPageBreak/>
        <w:t xml:space="preserve">Uludağ İhracatçı Birlikleri Genel Sekreterliği </w:t>
      </w:r>
      <w:r w:rsidRPr="00954C16">
        <w:rPr>
          <w:rFonts w:ascii="Arial" w:hAnsi="Arial" w:cs="Arial"/>
          <w:color w:val="000000" w:themeColor="text1"/>
          <w:sz w:val="20"/>
          <w:szCs w:val="20"/>
        </w:rPr>
        <w:br/>
        <w:t>Güneydoğu Anadolu İhracatçı Bitlikleri Genel Sekreterliği</w:t>
      </w:r>
      <w:r w:rsidRPr="00954C16">
        <w:rPr>
          <w:rFonts w:ascii="Arial" w:hAnsi="Arial" w:cs="Arial"/>
          <w:color w:val="000000" w:themeColor="text1"/>
          <w:sz w:val="20"/>
          <w:szCs w:val="20"/>
        </w:rPr>
        <w:br/>
        <w:t xml:space="preserve">İstanbul İhracatçı Birlikleri Genel Sekreterliği </w:t>
      </w:r>
      <w:r w:rsidRPr="00954C16">
        <w:rPr>
          <w:rFonts w:ascii="Arial" w:hAnsi="Arial" w:cs="Arial"/>
          <w:color w:val="000000" w:themeColor="text1"/>
          <w:sz w:val="20"/>
          <w:szCs w:val="20"/>
        </w:rPr>
        <w:br/>
        <w:t>İstanbul Maden ve Metaller İhracatçı Birlikleri Genel Sekreterliği</w:t>
      </w:r>
      <w:r w:rsidRPr="00954C16">
        <w:rPr>
          <w:rFonts w:ascii="Arial" w:hAnsi="Arial" w:cs="Arial"/>
          <w:color w:val="000000" w:themeColor="text1"/>
          <w:sz w:val="20"/>
          <w:szCs w:val="20"/>
        </w:rPr>
        <w:br/>
        <w:t xml:space="preserve">İstanbul Tekstil ve Konfeksiyon İhracatçıları Birliği Genel Sekreterliği </w:t>
      </w:r>
      <w:r w:rsidRPr="00954C16">
        <w:rPr>
          <w:rFonts w:ascii="Arial" w:hAnsi="Arial" w:cs="Arial"/>
          <w:color w:val="000000" w:themeColor="text1"/>
          <w:sz w:val="20"/>
          <w:szCs w:val="20"/>
        </w:rPr>
        <w:br/>
        <w:t>Karadeniz İhracatçıları Birliği Genel Sekreterliği</w:t>
      </w:r>
      <w:r w:rsidRPr="00954C16">
        <w:rPr>
          <w:rFonts w:ascii="Arial" w:hAnsi="Arial" w:cs="Arial"/>
          <w:color w:val="000000" w:themeColor="text1"/>
          <w:sz w:val="20"/>
          <w:szCs w:val="20"/>
        </w:rPr>
        <w:br/>
        <w:t>Orta Anadolu İhracatçı Birlikleri Genel Sekreterliği</w:t>
      </w:r>
      <w:r w:rsidRPr="00954C16">
        <w:rPr>
          <w:rFonts w:ascii="Arial" w:hAnsi="Arial" w:cs="Arial"/>
          <w:color w:val="000000" w:themeColor="text1"/>
          <w:sz w:val="20"/>
          <w:szCs w:val="20"/>
        </w:rPr>
        <w:br/>
        <w:t xml:space="preserve">Ege İhracatçı Birlikleri Genel Sekreterliği </w:t>
      </w:r>
      <w:r w:rsidRPr="00954C16">
        <w:rPr>
          <w:rFonts w:ascii="Arial" w:hAnsi="Arial" w:cs="Arial"/>
          <w:color w:val="000000" w:themeColor="text1"/>
          <w:sz w:val="20"/>
          <w:szCs w:val="20"/>
        </w:rPr>
        <w:br/>
        <w:t xml:space="preserve">Marmara Bölge Müdürlüğü </w:t>
      </w:r>
      <w:r w:rsidRPr="00954C16">
        <w:rPr>
          <w:rFonts w:ascii="Arial" w:hAnsi="Arial" w:cs="Arial"/>
          <w:color w:val="000000" w:themeColor="text1"/>
          <w:sz w:val="20"/>
          <w:szCs w:val="20"/>
        </w:rPr>
        <w:br/>
        <w:t xml:space="preserve">Batı Anadolu Bölge Müdürlüğü </w:t>
      </w:r>
      <w:r w:rsidRPr="00954C16">
        <w:rPr>
          <w:rFonts w:ascii="Arial" w:hAnsi="Arial" w:cs="Arial"/>
          <w:color w:val="000000" w:themeColor="text1"/>
          <w:sz w:val="20"/>
          <w:szCs w:val="20"/>
        </w:rPr>
        <w:br/>
        <w:t xml:space="preserve">Güney Anadolu Bölge Müdürlüğü </w:t>
      </w:r>
      <w:r w:rsidRPr="00954C16">
        <w:rPr>
          <w:rFonts w:ascii="Arial" w:hAnsi="Arial" w:cs="Arial"/>
          <w:color w:val="000000" w:themeColor="text1"/>
          <w:sz w:val="20"/>
          <w:szCs w:val="20"/>
        </w:rPr>
        <w:br/>
        <w:t xml:space="preserve">Doğu Karadeniz Bölge Müdürlüğü </w:t>
      </w:r>
      <w:r w:rsidRPr="00954C16">
        <w:rPr>
          <w:rFonts w:ascii="Arial" w:hAnsi="Arial" w:cs="Arial"/>
          <w:color w:val="000000" w:themeColor="text1"/>
          <w:sz w:val="20"/>
          <w:szCs w:val="20"/>
        </w:rPr>
        <w:br/>
        <w:t xml:space="preserve">Güneydoğu Anadolu Bölge Müdürlüğü </w:t>
      </w:r>
      <w:r w:rsidRPr="00954C16">
        <w:rPr>
          <w:rFonts w:ascii="Arial" w:hAnsi="Arial" w:cs="Arial"/>
          <w:color w:val="000000" w:themeColor="text1"/>
          <w:sz w:val="20"/>
          <w:szCs w:val="20"/>
        </w:rPr>
        <w:br/>
        <w:t xml:space="preserve">Doğu Anadolu Bölge Müdürlüğü </w:t>
      </w:r>
      <w:r w:rsidRPr="00954C16">
        <w:rPr>
          <w:rFonts w:ascii="Arial" w:hAnsi="Arial" w:cs="Arial"/>
          <w:color w:val="000000" w:themeColor="text1"/>
          <w:sz w:val="20"/>
          <w:szCs w:val="20"/>
        </w:rPr>
        <w:br/>
        <w:t xml:space="preserve">İç Anadolu Bölge Müdürlüğü </w:t>
      </w:r>
      <w:r w:rsidRPr="00954C16">
        <w:rPr>
          <w:rFonts w:ascii="Arial" w:hAnsi="Arial" w:cs="Arial"/>
          <w:color w:val="000000" w:themeColor="text1"/>
          <w:sz w:val="20"/>
          <w:szCs w:val="20"/>
        </w:rPr>
        <w:br/>
        <w:t xml:space="preserve">Bursa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Başkanlığına </w:t>
      </w:r>
      <w:r w:rsidRPr="00954C16">
        <w:rPr>
          <w:rFonts w:ascii="Arial" w:hAnsi="Arial" w:cs="Arial"/>
          <w:color w:val="000000" w:themeColor="text1"/>
          <w:sz w:val="20"/>
          <w:szCs w:val="20"/>
        </w:rPr>
        <w:br/>
        <w:t xml:space="preserve">Bursa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 </w:t>
      </w:r>
      <w:r w:rsidRPr="00954C16">
        <w:rPr>
          <w:rFonts w:ascii="Arial" w:hAnsi="Arial" w:cs="Arial"/>
          <w:color w:val="000000" w:themeColor="text1"/>
          <w:sz w:val="20"/>
          <w:szCs w:val="20"/>
        </w:rPr>
        <w:br/>
        <w:t xml:space="preserve">Giresun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w:t>
      </w:r>
      <w:proofErr w:type="spellStart"/>
      <w:r w:rsidRPr="00954C16">
        <w:rPr>
          <w:rFonts w:ascii="Arial" w:hAnsi="Arial" w:cs="Arial"/>
          <w:color w:val="000000" w:themeColor="text1"/>
          <w:sz w:val="20"/>
          <w:szCs w:val="20"/>
        </w:rPr>
        <w:t>Gıup</w:t>
      </w:r>
      <w:proofErr w:type="spellEnd"/>
      <w:r w:rsidRPr="00954C16">
        <w:rPr>
          <w:rFonts w:ascii="Arial" w:hAnsi="Arial" w:cs="Arial"/>
          <w:color w:val="000000" w:themeColor="text1"/>
          <w:sz w:val="20"/>
          <w:szCs w:val="20"/>
        </w:rPr>
        <w:t xml:space="preserve"> Başkanlığına </w:t>
      </w:r>
      <w:r w:rsidRPr="00954C16">
        <w:rPr>
          <w:rFonts w:ascii="Arial" w:hAnsi="Arial" w:cs="Arial"/>
          <w:color w:val="000000" w:themeColor="text1"/>
          <w:sz w:val="20"/>
          <w:szCs w:val="20"/>
        </w:rPr>
        <w:br/>
        <w:t xml:space="preserve">Giresun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 </w:t>
      </w:r>
      <w:r w:rsidRPr="00954C16">
        <w:rPr>
          <w:rFonts w:ascii="Arial" w:hAnsi="Arial" w:cs="Arial"/>
          <w:color w:val="000000" w:themeColor="text1"/>
          <w:sz w:val="20"/>
          <w:szCs w:val="20"/>
        </w:rPr>
        <w:br/>
        <w:t xml:space="preserve">Denizli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Başkanlığına </w:t>
      </w:r>
      <w:r w:rsidRPr="00954C16">
        <w:rPr>
          <w:rFonts w:ascii="Arial" w:hAnsi="Arial" w:cs="Arial"/>
          <w:color w:val="000000" w:themeColor="text1"/>
          <w:sz w:val="20"/>
          <w:szCs w:val="20"/>
        </w:rPr>
        <w:br/>
        <w:t xml:space="preserve">Denizli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 </w:t>
      </w:r>
      <w:r w:rsidRPr="00954C16">
        <w:rPr>
          <w:rFonts w:ascii="Arial" w:hAnsi="Arial" w:cs="Arial"/>
          <w:color w:val="000000" w:themeColor="text1"/>
          <w:sz w:val="20"/>
          <w:szCs w:val="20"/>
        </w:rPr>
        <w:br/>
        <w:t xml:space="preserve">Antalya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Başkanlığına </w:t>
      </w:r>
      <w:r w:rsidRPr="00954C16">
        <w:rPr>
          <w:rFonts w:ascii="Arial" w:hAnsi="Arial" w:cs="Arial"/>
          <w:color w:val="000000" w:themeColor="text1"/>
          <w:sz w:val="20"/>
          <w:szCs w:val="20"/>
        </w:rPr>
        <w:br/>
        <w:t xml:space="preserve">Antalya Ürün </w:t>
      </w:r>
      <w:proofErr w:type="spellStart"/>
      <w:r w:rsidRPr="00954C16">
        <w:rPr>
          <w:rFonts w:ascii="Arial" w:hAnsi="Arial" w:cs="Arial"/>
          <w:color w:val="000000" w:themeColor="text1"/>
          <w:sz w:val="20"/>
          <w:szCs w:val="20"/>
        </w:rPr>
        <w:t>Denetmenleri</w:t>
      </w:r>
      <w:proofErr w:type="spellEnd"/>
      <w:r w:rsidRPr="00954C16">
        <w:rPr>
          <w:rFonts w:ascii="Arial" w:hAnsi="Arial" w:cs="Arial"/>
          <w:color w:val="000000" w:themeColor="text1"/>
          <w:sz w:val="20"/>
          <w:szCs w:val="20"/>
        </w:rPr>
        <w:t xml:space="preserve"> Grup Başkanlığı</w:t>
      </w:r>
      <w:proofErr w:type="gramEnd"/>
    </w:p>
    <w:p w:rsidR="00093DB1" w:rsidRPr="00954C16" w:rsidRDefault="00093DB1" w:rsidP="00093DB1">
      <w:pPr>
        <w:rPr>
          <w:rFonts w:ascii="Arial" w:hAnsi="Arial" w:cs="Arial"/>
          <w:color w:val="000000" w:themeColor="text1"/>
          <w:sz w:val="20"/>
          <w:szCs w:val="20"/>
        </w:rPr>
      </w:pPr>
    </w:p>
    <w:p w:rsidR="00093DB1" w:rsidRPr="00954C16" w:rsidRDefault="00093DB1" w:rsidP="00093DB1">
      <w:pPr>
        <w:rPr>
          <w:rFonts w:ascii="Arial" w:hAnsi="Arial" w:cs="Arial"/>
          <w:color w:val="000000" w:themeColor="text1"/>
          <w:sz w:val="20"/>
          <w:szCs w:val="20"/>
        </w:rPr>
      </w:pPr>
    </w:p>
    <w:p w:rsidR="00096811" w:rsidRPr="00954C16" w:rsidRDefault="00096811">
      <w:pPr>
        <w:rPr>
          <w:rFonts w:ascii="Arial" w:hAnsi="Arial" w:cs="Arial"/>
          <w:color w:val="000000" w:themeColor="text1"/>
          <w:sz w:val="20"/>
          <w:szCs w:val="20"/>
        </w:rPr>
      </w:pPr>
    </w:p>
    <w:sectPr w:rsidR="00096811" w:rsidRPr="00954C16" w:rsidSect="00954C16">
      <w:pgSz w:w="11906" w:h="16838"/>
      <w:pgMar w:top="28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B9E"/>
    <w:multiLevelType w:val="multilevel"/>
    <w:tmpl w:val="5C4C5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DB1"/>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88D"/>
    <w:rsid w:val="000826DC"/>
    <w:rsid w:val="000837C9"/>
    <w:rsid w:val="00083C95"/>
    <w:rsid w:val="00087098"/>
    <w:rsid w:val="000914CB"/>
    <w:rsid w:val="00093DB1"/>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63C5A"/>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4C16"/>
    <w:rsid w:val="00955324"/>
    <w:rsid w:val="009561AB"/>
    <w:rsid w:val="00966606"/>
    <w:rsid w:val="00966E7D"/>
    <w:rsid w:val="009702F6"/>
    <w:rsid w:val="00971CFB"/>
    <w:rsid w:val="00973CF6"/>
    <w:rsid w:val="00976FCD"/>
    <w:rsid w:val="00980D76"/>
    <w:rsid w:val="00987BD7"/>
    <w:rsid w:val="00995170"/>
    <w:rsid w:val="0099752B"/>
    <w:rsid w:val="00997D95"/>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B1B81"/>
    <w:rsid w:val="00DB1E88"/>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57B25"/>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B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3DB1"/>
    <w:rPr>
      <w:color w:val="0000FF"/>
      <w:u w:val="single"/>
    </w:rPr>
  </w:style>
  <w:style w:type="paragraph" w:styleId="NormalWeb">
    <w:name w:val="Normal (Web)"/>
    <w:basedOn w:val="Normal"/>
    <w:uiPriority w:val="99"/>
    <w:semiHidden/>
    <w:unhideWhenUsed/>
    <w:rsid w:val="00093DB1"/>
    <w:pPr>
      <w:spacing w:after="150"/>
    </w:pPr>
    <w:rPr>
      <w:rFonts w:ascii="Times New Roman" w:hAnsi="Times New Roman"/>
      <w:sz w:val="24"/>
      <w:szCs w:val="24"/>
    </w:rPr>
  </w:style>
  <w:style w:type="paragraph" w:styleId="BalonMetni">
    <w:name w:val="Balloon Text"/>
    <w:basedOn w:val="Normal"/>
    <w:link w:val="BalonMetniChar"/>
    <w:uiPriority w:val="99"/>
    <w:semiHidden/>
    <w:unhideWhenUsed/>
    <w:rsid w:val="00093DB1"/>
    <w:rPr>
      <w:rFonts w:ascii="Tahoma" w:hAnsi="Tahoma" w:cs="Tahoma"/>
      <w:sz w:val="16"/>
      <w:szCs w:val="16"/>
    </w:rPr>
  </w:style>
  <w:style w:type="character" w:customStyle="1" w:styleId="BalonMetniChar">
    <w:name w:val="Balon Metni Char"/>
    <w:basedOn w:val="VarsaylanParagrafYazTipi"/>
    <w:link w:val="BalonMetni"/>
    <w:uiPriority w:val="99"/>
    <w:semiHidden/>
    <w:rsid w:val="00093DB1"/>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41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2205</Words>
  <Characters>12573</Characters>
  <Application>Microsoft Office Word</Application>
  <DocSecurity>0</DocSecurity>
  <Lines>104</Lines>
  <Paragraphs>29</Paragraphs>
  <ScaleCrop>false</ScaleCrop>
  <Company>BatiBay Gumruk Musavirligi</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3</cp:revision>
  <dcterms:created xsi:type="dcterms:W3CDTF">2015-09-16T07:14:00Z</dcterms:created>
  <dcterms:modified xsi:type="dcterms:W3CDTF">2015-10-14T12:34:00Z</dcterms:modified>
</cp:coreProperties>
</file>